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DB26E6" w:rsidRDefault="00424A5A">
      <w:pPr>
        <w:rPr>
          <w:rFonts w:ascii="Tahoma" w:hAnsi="Tahoma" w:cs="Tahoma"/>
          <w:sz w:val="20"/>
          <w:szCs w:val="20"/>
        </w:rPr>
      </w:pPr>
    </w:p>
    <w:p w:rsidR="00424A5A" w:rsidRPr="00DB26E6" w:rsidRDefault="00424A5A">
      <w:pPr>
        <w:rPr>
          <w:rFonts w:ascii="Tahoma" w:hAnsi="Tahoma" w:cs="Tahoma"/>
          <w:sz w:val="20"/>
          <w:szCs w:val="20"/>
        </w:rPr>
      </w:pPr>
    </w:p>
    <w:p w:rsidR="00424A5A" w:rsidRPr="00DB26E6" w:rsidRDefault="00424A5A" w:rsidP="00424A5A">
      <w:pPr>
        <w:rPr>
          <w:rFonts w:ascii="Tahoma" w:hAnsi="Tahoma" w:cs="Tahoma"/>
          <w:sz w:val="20"/>
          <w:szCs w:val="20"/>
        </w:rPr>
      </w:pPr>
    </w:p>
    <w:p w:rsidR="00424A5A" w:rsidRPr="00DB26E6"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DB26E6">
        <w:tc>
          <w:tcPr>
            <w:tcW w:w="108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Številka:</w:t>
            </w:r>
          </w:p>
        </w:tc>
        <w:tc>
          <w:tcPr>
            <w:tcW w:w="2160" w:type="dxa"/>
            <w:vAlign w:val="center"/>
          </w:tcPr>
          <w:p w:rsidR="00424A5A" w:rsidRPr="00DB26E6" w:rsidRDefault="00DB26E6" w:rsidP="003560E2">
            <w:pPr>
              <w:spacing w:before="40"/>
              <w:rPr>
                <w:rFonts w:ascii="Tahoma" w:hAnsi="Tahoma" w:cs="Tahoma"/>
                <w:sz w:val="20"/>
                <w:szCs w:val="20"/>
              </w:rPr>
            </w:pPr>
            <w:r w:rsidRPr="00DB26E6">
              <w:rPr>
                <w:rFonts w:ascii="Tahoma" w:hAnsi="Tahoma" w:cs="Tahoma"/>
                <w:sz w:val="20"/>
                <w:szCs w:val="20"/>
              </w:rPr>
              <w:t>43001-357/2021-01</w:t>
            </w:r>
          </w:p>
        </w:tc>
        <w:tc>
          <w:tcPr>
            <w:tcW w:w="1080" w:type="dxa"/>
            <w:vAlign w:val="center"/>
          </w:tcPr>
          <w:p w:rsidR="00424A5A" w:rsidRPr="00DB26E6" w:rsidRDefault="00424A5A" w:rsidP="003560E2">
            <w:pPr>
              <w:spacing w:before="40"/>
              <w:rPr>
                <w:rFonts w:ascii="Tahoma" w:hAnsi="Tahoma" w:cs="Tahoma"/>
                <w:sz w:val="20"/>
                <w:szCs w:val="20"/>
              </w:rPr>
            </w:pPr>
          </w:p>
        </w:tc>
        <w:tc>
          <w:tcPr>
            <w:tcW w:w="162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oznaka naročila:</w:t>
            </w:r>
          </w:p>
        </w:tc>
        <w:tc>
          <w:tcPr>
            <w:tcW w:w="3420" w:type="dxa"/>
            <w:vAlign w:val="center"/>
          </w:tcPr>
          <w:p w:rsidR="00424A5A" w:rsidRPr="00DB26E6" w:rsidRDefault="00DB26E6" w:rsidP="003560E2">
            <w:pPr>
              <w:spacing w:before="40"/>
              <w:rPr>
                <w:rFonts w:ascii="Tahoma" w:hAnsi="Tahoma" w:cs="Tahoma"/>
                <w:sz w:val="20"/>
                <w:szCs w:val="20"/>
              </w:rPr>
            </w:pPr>
            <w:r w:rsidRPr="00DB26E6">
              <w:rPr>
                <w:rFonts w:ascii="Tahoma" w:hAnsi="Tahoma" w:cs="Tahoma"/>
                <w:sz w:val="20"/>
                <w:szCs w:val="20"/>
              </w:rPr>
              <w:t>A-162/21 S</w:t>
            </w:r>
            <w:r w:rsidR="00424A5A" w:rsidRPr="00DB26E6">
              <w:rPr>
                <w:rFonts w:ascii="Tahoma" w:hAnsi="Tahoma" w:cs="Tahoma"/>
                <w:sz w:val="20"/>
                <w:szCs w:val="20"/>
              </w:rPr>
              <w:t xml:space="preserve">   </w:t>
            </w:r>
          </w:p>
        </w:tc>
      </w:tr>
      <w:tr w:rsidR="00424A5A" w:rsidRPr="00DB26E6">
        <w:tc>
          <w:tcPr>
            <w:tcW w:w="108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Datum:</w:t>
            </w:r>
          </w:p>
        </w:tc>
        <w:tc>
          <w:tcPr>
            <w:tcW w:w="2160" w:type="dxa"/>
            <w:vAlign w:val="center"/>
          </w:tcPr>
          <w:p w:rsidR="00424A5A" w:rsidRPr="00DB26E6" w:rsidRDefault="007808AC" w:rsidP="007808AC">
            <w:pPr>
              <w:spacing w:before="40"/>
              <w:rPr>
                <w:rFonts w:ascii="Tahoma" w:hAnsi="Tahoma" w:cs="Tahoma"/>
                <w:sz w:val="20"/>
                <w:szCs w:val="20"/>
              </w:rPr>
            </w:pPr>
            <w:r>
              <w:rPr>
                <w:rFonts w:ascii="Tahoma" w:hAnsi="Tahoma" w:cs="Tahoma"/>
                <w:sz w:val="20"/>
                <w:szCs w:val="20"/>
              </w:rPr>
              <w:t>6</w:t>
            </w:r>
            <w:r w:rsidR="00DB26E6" w:rsidRPr="00DB26E6">
              <w:rPr>
                <w:rFonts w:ascii="Tahoma" w:hAnsi="Tahoma" w:cs="Tahoma"/>
                <w:sz w:val="20"/>
                <w:szCs w:val="20"/>
              </w:rPr>
              <w:t>.</w:t>
            </w:r>
            <w:r>
              <w:rPr>
                <w:rFonts w:ascii="Tahoma" w:hAnsi="Tahoma" w:cs="Tahoma"/>
                <w:sz w:val="20"/>
                <w:szCs w:val="20"/>
              </w:rPr>
              <w:t>10</w:t>
            </w:r>
            <w:r w:rsidR="00DB26E6" w:rsidRPr="00DB26E6">
              <w:rPr>
                <w:rFonts w:ascii="Tahoma" w:hAnsi="Tahoma" w:cs="Tahoma"/>
                <w:sz w:val="20"/>
                <w:szCs w:val="20"/>
              </w:rPr>
              <w:t>.2021</w:t>
            </w:r>
          </w:p>
        </w:tc>
        <w:tc>
          <w:tcPr>
            <w:tcW w:w="1080" w:type="dxa"/>
            <w:vAlign w:val="center"/>
          </w:tcPr>
          <w:p w:rsidR="00424A5A" w:rsidRPr="00DB26E6" w:rsidRDefault="00424A5A" w:rsidP="003560E2">
            <w:pPr>
              <w:spacing w:before="40"/>
              <w:rPr>
                <w:rFonts w:ascii="Tahoma" w:hAnsi="Tahoma" w:cs="Tahoma"/>
                <w:sz w:val="20"/>
                <w:szCs w:val="20"/>
              </w:rPr>
            </w:pPr>
          </w:p>
        </w:tc>
        <w:tc>
          <w:tcPr>
            <w:tcW w:w="162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MFERAC:</w:t>
            </w:r>
          </w:p>
        </w:tc>
        <w:tc>
          <w:tcPr>
            <w:tcW w:w="3420" w:type="dxa"/>
            <w:vAlign w:val="center"/>
          </w:tcPr>
          <w:p w:rsidR="00424A5A" w:rsidRPr="00DB26E6" w:rsidRDefault="00DB26E6" w:rsidP="003560E2">
            <w:pPr>
              <w:spacing w:before="40"/>
              <w:rPr>
                <w:rFonts w:ascii="Tahoma" w:hAnsi="Tahoma" w:cs="Tahoma"/>
                <w:sz w:val="20"/>
                <w:szCs w:val="20"/>
              </w:rPr>
            </w:pPr>
            <w:r w:rsidRPr="00DB26E6">
              <w:rPr>
                <w:rFonts w:ascii="Tahoma" w:hAnsi="Tahoma" w:cs="Tahoma"/>
                <w:sz w:val="20"/>
                <w:szCs w:val="20"/>
              </w:rPr>
              <w:t>2431-21-001329/0</w:t>
            </w:r>
          </w:p>
        </w:tc>
      </w:tr>
    </w:tbl>
    <w:p w:rsidR="00424A5A" w:rsidRPr="00DB26E6" w:rsidRDefault="00424A5A" w:rsidP="00424A5A">
      <w:pPr>
        <w:pStyle w:val="BodyText2"/>
        <w:ind w:left="-181" w:right="-210"/>
        <w:rPr>
          <w:rFonts w:ascii="Tahoma" w:hAnsi="Tahoma" w:cs="Tahoma"/>
          <w:szCs w:val="20"/>
        </w:rPr>
      </w:pPr>
    </w:p>
    <w:p w:rsidR="00424A5A" w:rsidRPr="00DB26E6" w:rsidRDefault="00424A5A">
      <w:pPr>
        <w:rPr>
          <w:rFonts w:ascii="Tahoma" w:hAnsi="Tahoma" w:cs="Tahoma"/>
          <w:sz w:val="20"/>
          <w:szCs w:val="20"/>
        </w:rPr>
      </w:pPr>
    </w:p>
    <w:p w:rsidR="00E813F4" w:rsidRPr="00DB26E6" w:rsidRDefault="00DB26E6" w:rsidP="00E813F4">
      <w:pPr>
        <w:pStyle w:val="EndnoteText"/>
        <w:spacing w:before="240"/>
        <w:jc w:val="center"/>
        <w:rPr>
          <w:rFonts w:ascii="Tahoma" w:hAnsi="Tahoma" w:cs="Tahoma"/>
          <w:b/>
          <w:spacing w:val="20"/>
          <w:szCs w:val="20"/>
        </w:rPr>
      </w:pPr>
      <w:r w:rsidRPr="00DB26E6">
        <w:rPr>
          <w:rFonts w:ascii="Tahoma" w:hAnsi="Tahoma" w:cs="Tahoma"/>
          <w:b/>
          <w:spacing w:val="20"/>
          <w:szCs w:val="20"/>
        </w:rPr>
        <w:t xml:space="preserve">DODATNA </w:t>
      </w:r>
      <w:r w:rsidR="007808AC">
        <w:rPr>
          <w:rFonts w:ascii="Tahoma" w:hAnsi="Tahoma" w:cs="Tahoma"/>
          <w:b/>
          <w:spacing w:val="20"/>
          <w:szCs w:val="20"/>
        </w:rPr>
        <w:t>POJASNILA</w:t>
      </w:r>
      <w:r w:rsidR="00E813F4" w:rsidRPr="00DB26E6">
        <w:rPr>
          <w:rFonts w:ascii="Tahoma" w:hAnsi="Tahoma" w:cs="Tahoma"/>
          <w:b/>
          <w:spacing w:val="20"/>
          <w:szCs w:val="20"/>
        </w:rPr>
        <w:t xml:space="preserve"> </w:t>
      </w:r>
    </w:p>
    <w:p w:rsidR="00E813F4" w:rsidRPr="00DB26E6" w:rsidRDefault="00E813F4" w:rsidP="00E813F4">
      <w:pPr>
        <w:pStyle w:val="EndnoteText"/>
        <w:jc w:val="center"/>
        <w:rPr>
          <w:rFonts w:ascii="Tahoma" w:hAnsi="Tahoma" w:cs="Tahoma"/>
          <w:b/>
          <w:spacing w:val="20"/>
          <w:szCs w:val="20"/>
        </w:rPr>
      </w:pPr>
      <w:r w:rsidRPr="00DB26E6">
        <w:rPr>
          <w:rFonts w:ascii="Tahoma" w:hAnsi="Tahoma" w:cs="Tahoma"/>
          <w:b/>
          <w:spacing w:val="20"/>
          <w:szCs w:val="20"/>
        </w:rPr>
        <w:t xml:space="preserve">za oddajo javnega naročila </w:t>
      </w:r>
    </w:p>
    <w:p w:rsidR="00E813F4" w:rsidRDefault="00E813F4" w:rsidP="00E813F4">
      <w:pPr>
        <w:pStyle w:val="EndnoteText"/>
        <w:rPr>
          <w:rFonts w:ascii="Tahoma" w:hAnsi="Tahoma" w:cs="Tahoma"/>
          <w:szCs w:val="20"/>
        </w:rPr>
      </w:pPr>
    </w:p>
    <w:p w:rsidR="00DB26E6" w:rsidRPr="00DB26E6" w:rsidRDefault="00DB26E6"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DB26E6" w:rsidRPr="00DB26E6" w:rsidTr="00DB26E6">
        <w:tc>
          <w:tcPr>
            <w:tcW w:w="9288" w:type="dxa"/>
          </w:tcPr>
          <w:p w:rsidR="00DB26E6" w:rsidRPr="00DB26E6" w:rsidRDefault="00DB26E6" w:rsidP="00DB26E6">
            <w:pPr>
              <w:rPr>
                <w:rFonts w:ascii="Tahoma" w:hAnsi="Tahoma" w:cs="Tahoma"/>
                <w:b/>
                <w:sz w:val="20"/>
                <w:szCs w:val="20"/>
              </w:rPr>
            </w:pPr>
            <w:r w:rsidRPr="00DB26E6">
              <w:rPr>
                <w:rFonts w:ascii="Tahoma" w:hAnsi="Tahoma" w:cs="Tahoma"/>
                <w:b/>
                <w:sz w:val="20"/>
                <w:szCs w:val="20"/>
              </w:rPr>
              <w:t>Koncesija za izvajanje gospodarske javne službe rednega vzdrževanja in varstva državnih cest, ki so v upravljanju Direkcije RS za infrastrukturo - območje 9</w:t>
            </w:r>
          </w:p>
        </w:tc>
      </w:tr>
    </w:tbl>
    <w:p w:rsidR="00E813F4" w:rsidRDefault="00E813F4" w:rsidP="00E813F4">
      <w:pPr>
        <w:pStyle w:val="EndnoteText"/>
        <w:jc w:val="both"/>
        <w:rPr>
          <w:rFonts w:ascii="Tahoma" w:hAnsi="Tahoma" w:cs="Tahoma"/>
          <w:szCs w:val="20"/>
        </w:rPr>
      </w:pPr>
    </w:p>
    <w:p w:rsidR="00DB26E6" w:rsidRPr="00FF53C4" w:rsidRDefault="00DB26E6" w:rsidP="00DB26E6">
      <w:pPr>
        <w:spacing w:before="128" w:after="128"/>
        <w:outlineLvl w:val="3"/>
        <w:rPr>
          <w:rFonts w:ascii="Tahoma" w:hAnsi="Tahoma" w:cs="Tahoma"/>
          <w:b/>
          <w:color w:val="333333"/>
          <w:sz w:val="20"/>
          <w:szCs w:val="20"/>
          <w:lang w:eastAsia="sl-SI"/>
        </w:rPr>
      </w:pPr>
      <w:r>
        <w:rPr>
          <w:rFonts w:ascii="Tahoma" w:hAnsi="Tahoma" w:cs="Tahoma"/>
          <w:b/>
          <w:color w:val="333333"/>
          <w:sz w:val="20"/>
          <w:szCs w:val="20"/>
          <w:lang w:eastAsia="sl-SI"/>
        </w:rPr>
        <w:t>JN006080/2021-B01 - A-162</w:t>
      </w:r>
      <w:r w:rsidRPr="00FF53C4">
        <w:rPr>
          <w:rFonts w:ascii="Tahoma" w:hAnsi="Tahoma" w:cs="Tahoma"/>
          <w:b/>
          <w:color w:val="333333"/>
          <w:sz w:val="20"/>
          <w:szCs w:val="20"/>
          <w:lang w:eastAsia="sl-SI"/>
        </w:rPr>
        <w:t>/21; datum objave: 06.</w:t>
      </w:r>
      <w:r w:rsidR="00746055">
        <w:rPr>
          <w:rFonts w:ascii="Tahoma" w:hAnsi="Tahoma" w:cs="Tahoma"/>
          <w:b/>
          <w:color w:val="333333"/>
          <w:sz w:val="20"/>
          <w:szCs w:val="20"/>
          <w:lang w:eastAsia="sl-SI"/>
        </w:rPr>
        <w:t>09</w:t>
      </w:r>
      <w:r w:rsidRPr="00FF53C4">
        <w:rPr>
          <w:rFonts w:ascii="Tahoma" w:hAnsi="Tahoma" w:cs="Tahoma"/>
          <w:b/>
          <w:color w:val="333333"/>
          <w:sz w:val="20"/>
          <w:szCs w:val="20"/>
          <w:lang w:eastAsia="sl-SI"/>
        </w:rPr>
        <w:t>.202</w:t>
      </w:r>
      <w:r w:rsidR="007808AC">
        <w:rPr>
          <w:rFonts w:ascii="Tahoma" w:hAnsi="Tahoma" w:cs="Tahoma"/>
          <w:b/>
          <w:color w:val="333333"/>
          <w:sz w:val="20"/>
          <w:szCs w:val="20"/>
          <w:lang w:eastAsia="sl-SI"/>
        </w:rPr>
        <w:t>1</w:t>
      </w:r>
    </w:p>
    <w:p w:rsidR="00DB26E6" w:rsidRPr="00DB26E6" w:rsidRDefault="00DB26E6" w:rsidP="00E813F4">
      <w:pPr>
        <w:pStyle w:val="EndnoteText"/>
        <w:jc w:val="both"/>
        <w:rPr>
          <w:rFonts w:ascii="Tahoma" w:hAnsi="Tahoma" w:cs="Tahoma"/>
          <w:szCs w:val="20"/>
        </w:rPr>
      </w:pPr>
    </w:p>
    <w:p w:rsidR="007808AC" w:rsidRDefault="007808AC" w:rsidP="007808AC">
      <w:pPr>
        <w:widowControl w:val="0"/>
        <w:spacing w:before="60" w:line="254" w:lineRule="atLeast"/>
        <w:jc w:val="both"/>
        <w:rPr>
          <w:rFonts w:ascii="Tahoma" w:hAnsi="Tahoma" w:cs="Tahoma"/>
          <w:sz w:val="20"/>
          <w:szCs w:val="20"/>
        </w:rPr>
      </w:pPr>
      <w:r>
        <w:rPr>
          <w:rFonts w:ascii="Tahoma" w:hAnsi="Tahoma" w:cs="Tahoma"/>
          <w:sz w:val="20"/>
          <w:szCs w:val="20"/>
        </w:rPr>
        <w:t>Naročnik posreduje dodatna pojasnila:</w:t>
      </w:r>
    </w:p>
    <w:p w:rsidR="007808AC" w:rsidRDefault="007808AC" w:rsidP="007808AC">
      <w:pPr>
        <w:widowControl w:val="0"/>
        <w:spacing w:before="60" w:line="254" w:lineRule="atLeast"/>
        <w:jc w:val="both"/>
        <w:rPr>
          <w:rFonts w:ascii="Tahoma" w:hAnsi="Tahoma" w:cs="Tahoma"/>
          <w:sz w:val="20"/>
          <w:szCs w:val="20"/>
        </w:rPr>
      </w:pPr>
    </w:p>
    <w:p w:rsidR="00B427F6" w:rsidRDefault="007808AC" w:rsidP="007808AC">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Spoštovani, prosimo za pojasnilo glede kadra, in sicer nas zanima, koliko cestnih preglednikov je potrebno na eno območje? V Pogojih za koncesionarja pod točko 1.1, v šesti alineji je namreč zapisano "1 cestni preglednik na 50 km dnevno pregledanih cest; ... sledi navodilo o izračunu...Potrebno število cestnih preglednikov je določeno v preglednici, ki je sestavni del te priloge" in potem so zopet v sedmi alineji navedeni cestni pregledniki v zahtevanem številu iz preglednice. Zakaj dvakratno navajanje cestnih preglednikov. Prosimo za jasno pojasnilo, ali zadostimo pogoju, če glede št. cestnih preglednikov upoštevamo samo število, določeno v preglednici. Hvala za odgovor.</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Za izpolnitev pogoja najmanjšega števila zaposlenih iz točke 1.1 Priloge 2 uredbe zadostuje število cestnih preglednikov, kot je navedeno v preglednici »Tehnične in kadrovske zmogljivosti«.</w:t>
      </w:r>
      <w:r w:rsidRPr="00732CAF">
        <w:rPr>
          <w:rFonts w:asciiTheme="minorHAnsi" w:hAnsiTheme="minorHAnsi"/>
          <w:sz w:val="22"/>
        </w:rPr>
        <w:br/>
      </w:r>
    </w:p>
    <w:p w:rsidR="00B427F6" w:rsidRDefault="007808AC" w:rsidP="007808AC">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 xml:space="preserve">Pozdravljeni, ali je potrebno, v primeru nastopa s podizvajalci, že k ponudbi priložiti </w:t>
      </w:r>
      <w:proofErr w:type="spellStart"/>
      <w:r w:rsidRPr="00732CAF">
        <w:rPr>
          <w:rFonts w:asciiTheme="minorHAnsi" w:hAnsiTheme="minorHAnsi"/>
          <w:sz w:val="22"/>
        </w:rPr>
        <w:t>podizvajalsko</w:t>
      </w:r>
      <w:proofErr w:type="spellEnd"/>
      <w:r w:rsidRPr="00732CAF">
        <w:rPr>
          <w:rFonts w:asciiTheme="minorHAnsi" w:hAnsiTheme="minorHAnsi"/>
          <w:sz w:val="22"/>
        </w:rPr>
        <w:t xml:space="preserve"> pogodbo.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r>
      <w:proofErr w:type="spellStart"/>
      <w:r w:rsidRPr="00732CAF">
        <w:rPr>
          <w:rFonts w:asciiTheme="minorHAnsi" w:hAnsiTheme="minorHAnsi"/>
          <w:sz w:val="22"/>
        </w:rPr>
        <w:t>Koncedent</w:t>
      </w:r>
      <w:proofErr w:type="spellEnd"/>
      <w:r w:rsidRPr="00732CAF">
        <w:rPr>
          <w:rFonts w:asciiTheme="minorHAnsi" w:hAnsiTheme="minorHAnsi"/>
          <w:sz w:val="22"/>
        </w:rPr>
        <w:t xml:space="preserve"> ne zahteva predložitve </w:t>
      </w:r>
      <w:proofErr w:type="spellStart"/>
      <w:r w:rsidRPr="00732CAF">
        <w:rPr>
          <w:rFonts w:asciiTheme="minorHAnsi" w:hAnsiTheme="minorHAnsi"/>
          <w:sz w:val="22"/>
        </w:rPr>
        <w:t>podizvajalske</w:t>
      </w:r>
      <w:proofErr w:type="spellEnd"/>
      <w:r w:rsidRPr="00732CAF">
        <w:rPr>
          <w:rFonts w:asciiTheme="minorHAnsi" w:hAnsiTheme="minorHAnsi"/>
          <w:sz w:val="22"/>
        </w:rPr>
        <w:t xml:space="preserve"> pogodbe v ponudbi, ampak najkasneje pred sklenitvijo pogodbe. </w:t>
      </w:r>
    </w:p>
    <w:p w:rsidR="00B427F6" w:rsidRDefault="00B427F6" w:rsidP="007808AC">
      <w:pPr>
        <w:spacing w:after="240"/>
        <w:rPr>
          <w:rFonts w:asciiTheme="minorHAnsi" w:hAnsiTheme="minorHAnsi"/>
          <w:sz w:val="22"/>
        </w:rPr>
      </w:pPr>
    </w:p>
    <w:p w:rsidR="00B427F6" w:rsidRDefault="00B427F6" w:rsidP="007808AC">
      <w:pPr>
        <w:spacing w:after="240"/>
        <w:rPr>
          <w:rFonts w:asciiTheme="minorHAnsi" w:hAnsiTheme="minorHAnsi"/>
          <w:sz w:val="22"/>
        </w:rPr>
      </w:pPr>
    </w:p>
    <w:p w:rsidR="00B427F6" w:rsidRDefault="00B427F6" w:rsidP="007808AC">
      <w:pPr>
        <w:spacing w:after="240"/>
        <w:rPr>
          <w:rFonts w:asciiTheme="minorHAnsi" w:hAnsiTheme="minorHAnsi"/>
          <w:sz w:val="22"/>
        </w:rPr>
      </w:pPr>
    </w:p>
    <w:p w:rsidR="007808AC" w:rsidRDefault="007808AC" w:rsidP="007808AC">
      <w:pPr>
        <w:spacing w:after="240"/>
        <w:rPr>
          <w:rFonts w:asciiTheme="minorHAnsi" w:hAnsiTheme="minorHAnsi"/>
          <w:sz w:val="22"/>
        </w:rPr>
      </w:pPr>
      <w:r w:rsidRPr="00732CAF">
        <w:rPr>
          <w:rFonts w:asciiTheme="minorHAnsi" w:hAnsiTheme="minorHAnsi"/>
          <w:sz w:val="22"/>
        </w:rPr>
        <w:br/>
      </w:r>
      <w:r w:rsidRPr="00732CAF">
        <w:rPr>
          <w:rFonts w:asciiTheme="minorHAnsi" w:hAnsiTheme="minorHAnsi"/>
          <w:sz w:val="22"/>
        </w:rPr>
        <w:br/>
      </w:r>
      <w:r w:rsidRPr="00732CAF">
        <w:rPr>
          <w:rFonts w:asciiTheme="minorHAnsi" w:hAnsiTheme="minorHAnsi"/>
          <w:sz w:val="22"/>
        </w:rPr>
        <w:lastRenderedPageBreak/>
        <w:t>VPRAŠANJE</w:t>
      </w:r>
      <w:r w:rsidRPr="00732CAF">
        <w:rPr>
          <w:rFonts w:asciiTheme="minorHAnsi" w:hAnsiTheme="minorHAnsi"/>
          <w:sz w:val="22"/>
        </w:rPr>
        <w:br/>
        <w:t>Spoštovani, ali boste kot ustrezno dokazilo o razpolaganju s tehnično opremo sprejeli kopijo prometnega dovoljenja. Ali zadošča tudi samo izpis iz osnovnih sredstev?</w:t>
      </w:r>
      <w:r w:rsidRPr="00732CAF">
        <w:rPr>
          <w:rFonts w:asciiTheme="minorHAnsi" w:hAnsiTheme="minorHAnsi"/>
          <w:sz w:val="22"/>
        </w:rPr>
        <w:br/>
      </w:r>
    </w:p>
    <w:p w:rsidR="00B427F6" w:rsidRDefault="007808AC" w:rsidP="007808AC">
      <w:pPr>
        <w:spacing w:after="240"/>
        <w:rPr>
          <w:rFonts w:asciiTheme="minorHAnsi" w:hAnsiTheme="minorHAnsi"/>
          <w:sz w:val="22"/>
        </w:rPr>
      </w:pPr>
      <w:r w:rsidRPr="00732CAF">
        <w:rPr>
          <w:rFonts w:asciiTheme="minorHAnsi" w:hAnsiTheme="minorHAnsi"/>
          <w:sz w:val="22"/>
        </w:rPr>
        <w:t>ODGOVOR</w:t>
      </w:r>
      <w:r w:rsidRPr="00732CAF">
        <w:rPr>
          <w:rFonts w:asciiTheme="minorHAnsi" w:hAnsiTheme="minorHAnsi"/>
          <w:sz w:val="22"/>
        </w:rPr>
        <w:br/>
        <w:t>Naročnik bo sprejel kopijo prometnega dovoljenja, ne bo pa sprejel izpisa osnovnih sredstev.</w:t>
      </w:r>
      <w:r w:rsidRPr="00732CAF">
        <w:rPr>
          <w:rFonts w:asciiTheme="minorHAnsi" w:hAnsiTheme="minorHAnsi"/>
          <w:sz w:val="22"/>
        </w:rPr>
        <w:br/>
      </w:r>
    </w:p>
    <w:p w:rsidR="00B427F6" w:rsidRDefault="007808AC" w:rsidP="007808AC">
      <w:pPr>
        <w:spacing w:after="240"/>
      </w:pPr>
      <w:r w:rsidRPr="00732CAF">
        <w:rPr>
          <w:rFonts w:asciiTheme="minorHAnsi" w:hAnsiTheme="minorHAnsi"/>
          <w:sz w:val="22"/>
        </w:rPr>
        <w:br/>
        <w:t>VPRAŠANJE</w:t>
      </w:r>
      <w:r w:rsidRPr="00732CAF">
        <w:rPr>
          <w:rFonts w:asciiTheme="minorHAnsi" w:hAnsiTheme="minorHAnsi"/>
          <w:sz w:val="22"/>
        </w:rPr>
        <w:br/>
        <w:t>Ali prav razumemo, da lahko katerikoli v ponudbi sodelujoči gospodarski subjekt, torej tudi podizvajalec, zadosti pogoju iz prve, tretje in četrte alineje toče 3.2 Reference (Priloga 2). In ta gospodarski subjekt mora neposredno sam opravljati ta dela in imeti v lasti mehanizacijo s šiframi O10, O14, O18, O19, O20 in O21. Prosim za jasen odgovor.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Ne. Dela iz prve, tretje in četrte alineje prvega odstavka točke 3.2 Reference (Priloga 2) neposredno sam opravlja kandidat ali eden od partnerjev pri skupni vlogi in mora imeti v lasti mehanizacijo pod šiframi O10, O14, O18, O19, O20 in O21. Podizvajalec teh del ne more opravljati, saj ni kandidat niti eden od partnerjev.</w:t>
      </w:r>
      <w:r w:rsidRPr="00732CAF">
        <w:rPr>
          <w:rFonts w:asciiTheme="minorHAnsi" w:hAnsiTheme="minorHAnsi"/>
          <w:sz w:val="22"/>
        </w:rPr>
        <w:br/>
      </w:r>
    </w:p>
    <w:p w:rsidR="00B427F6" w:rsidRDefault="007808AC" w:rsidP="007808AC">
      <w:pPr>
        <w:spacing w:after="240"/>
        <w:rPr>
          <w:rFonts w:asciiTheme="minorHAnsi" w:hAnsiTheme="minorHAnsi"/>
          <w:sz w:val="22"/>
        </w:rPr>
      </w:pPr>
      <w:r>
        <w:br/>
      </w:r>
      <w:r w:rsidRPr="00732CAF">
        <w:rPr>
          <w:rFonts w:asciiTheme="minorHAnsi" w:hAnsiTheme="minorHAnsi"/>
          <w:sz w:val="22"/>
        </w:rPr>
        <w:t>VPRAŠANJE</w:t>
      </w:r>
      <w:r w:rsidRPr="00732CAF">
        <w:rPr>
          <w:rFonts w:asciiTheme="minorHAnsi" w:hAnsiTheme="minorHAnsi"/>
          <w:sz w:val="22"/>
        </w:rPr>
        <w:br/>
        <w:t>Spoštovani. Glede na to, da bomo imeli določeno tehnično opremo v najemu za ves čas izvajanja koncesije, nas zanima ali je dovolj, da gospodarski subjekt, od katerega bomo imeli v najemu opremo, nominiramo kot drug gospodarski subjekt, saj sam ne bo neposredno sodeloval pri izvajanju koncesije, ali ga moramo nominirati kot podizvajalca? Prosimo za jasen odgovor.</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Tehnično opremo iz točke 2.2 Priloge 2 uredbe lahko zagotavlja katerikoli gospodarski subjekt, ki nastopa v ponudbi. Slednji se lahko v skladu z 81. členom ZJN-3 sklicuje na zmogljivosti drugih subjektov, ki ne bodo neposredno sodelovali pri izvajanju koncesije (npr. podjetje, ki daje gradbeno mehanizacijo v najem). Tak subjekt ne šteje za podizvajalca, mora pa zanj ponudnik predložiti ESPD obrazec in dokazilo o razpolaganju s tehnično opremo v skladu s 1. odstavkom 81. člena ZJN-3.</w:t>
      </w:r>
      <w:r w:rsidRPr="00732CAF">
        <w:rPr>
          <w:rFonts w:asciiTheme="minorHAnsi" w:hAnsiTheme="minorHAnsi"/>
          <w:sz w:val="22"/>
        </w:rPr>
        <w:br/>
        <w:t xml:space="preserve">Navedeno seveda ne velja za tehnično opremo iz točke 3.3. Priloge 2 uredbe, ki jo mora imeti v lasti kandidat oziroma katerikoli partner pri skupni ponudbi. </w:t>
      </w:r>
      <w:r w:rsidRPr="00732CAF">
        <w:rPr>
          <w:rFonts w:asciiTheme="minorHAnsi" w:hAnsiTheme="minorHAnsi"/>
          <w:sz w:val="22"/>
        </w:rPr>
        <w:br/>
      </w:r>
    </w:p>
    <w:p w:rsidR="007808AC" w:rsidRPr="00732CAF" w:rsidRDefault="007808AC" w:rsidP="007808AC">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Pozdravljeni. Za cestno vzdrževalno enoto bomo imeli zagotovljeno neomejeno uporabo na podlagi najemnega razmerja za čas trajanja koncesije. Ali lahko lastnika takšnega objekta nominiramo kot drug gospodarski subjekt, ali mora nastopati v ponudbi kot partner oz. podizvajalec? Lastnik objekta neposredno ne bo sodeloval pri izvajanju koncesije, v najem nam daje le objekt za redno vzdrževanje in varstvo državnih cest.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Če lastnik objekta neposredno ne bo sodeloval pri izvajanju koncesije, ga ni potrebno vključiti kot partnerja ali nominirati kot podizvajalca, mora pa zanj ponudnik predložiti ESPD obrazec in dokazilo o razpolaganju s tehnično opremo v skladu s 1. odstavkom 81. člena ZJN-3.</w:t>
      </w:r>
      <w:r w:rsidRPr="00732CAF">
        <w:rPr>
          <w:rFonts w:asciiTheme="minorHAnsi" w:hAnsiTheme="minorHAnsi"/>
          <w:sz w:val="22"/>
        </w:rPr>
        <w:br/>
      </w:r>
      <w:r w:rsidRPr="00732CAF">
        <w:rPr>
          <w:rFonts w:asciiTheme="minorHAnsi" w:hAnsiTheme="minorHAnsi"/>
          <w:sz w:val="22"/>
        </w:rPr>
        <w:lastRenderedPageBreak/>
        <w:t>VPRAŠANJE</w:t>
      </w:r>
      <w:r w:rsidRPr="00732CAF">
        <w:rPr>
          <w:rFonts w:asciiTheme="minorHAnsi" w:hAnsiTheme="minorHAnsi"/>
          <w:sz w:val="22"/>
        </w:rPr>
        <w:br/>
        <w:t>Spoštovani. Prosim za pojasnilo ali gre v Prilogi 2 Pogoji za koncesionarja v točki 2.2 Tehnična oprema za napako, kajti ugotavljamo, da tretji in četrti odstavek navajata iste pogoje. V nasprotnem primeru vas prosimo za pojasnilo o razliki med tretjim in četrtim odstavkom.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 xml:space="preserve">Četrti odstavek (ob upoštevanju 2. odstavka) navaja iste pogoje kot 3. odstavek. </w:t>
      </w:r>
      <w:r w:rsidRPr="00732CAF">
        <w:rPr>
          <w:rFonts w:asciiTheme="minorHAnsi" w:hAnsiTheme="minorHAnsi"/>
          <w:sz w:val="22"/>
        </w:rPr>
        <w:br/>
      </w:r>
    </w:p>
    <w:p w:rsidR="00B427F6" w:rsidRDefault="007808AC" w:rsidP="007808AC">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Pozdravljeni</w:t>
      </w:r>
      <w:r w:rsidRPr="00732CAF">
        <w:rPr>
          <w:rFonts w:asciiTheme="minorHAnsi" w:hAnsiTheme="minorHAnsi"/>
          <w:sz w:val="22"/>
        </w:rPr>
        <w:br/>
        <w:t>Kateri kader naj bi predstavljal "glavni dežurni delavec" - ali je to lahko tudi nekdo, ki je že zajet kot delovodja ali npr. obračunski referent (izobrazba je ista - V. stopnja), ali mora biti za vsako vzdrževalno enoto predviden še po en dodaten delavec?</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Glavni dežurni delavec je lahko eden izmed že zahtevanih kadrov iz točke 1.1 »Najmanjše število zaposlenih« v Prilogi 2 »Pogoji za koncesionarja« koncesijskega akta. Hkrati mora izpolnjevati tudi zahteve iz točke 1.2 iste priloge »Najnižja zahtevana izobrazba v skladu z Uredbo o uvedbi in uporabi klasifikacijskega sistema izobraževanja in usposabljanja (Uradni list RS, št. 46/06 in 8/17) ter dodatne zahteve« in sicer imeti mora najmanj peto raven izobraževanja s področja gradbene, naravoslovne ali ustrezne druge tehnične smeri.</w:t>
      </w:r>
      <w:r w:rsidRPr="00732CAF">
        <w:rPr>
          <w:rFonts w:asciiTheme="minorHAnsi" w:hAnsiTheme="minorHAnsi"/>
          <w:sz w:val="22"/>
        </w:rPr>
        <w:br/>
      </w:r>
    </w:p>
    <w:p w:rsidR="007808AC" w:rsidRPr="00732CAF" w:rsidRDefault="007808AC" w:rsidP="007808AC">
      <w:pPr>
        <w:spacing w:after="240"/>
        <w:rPr>
          <w:rFonts w:asciiTheme="minorHAnsi" w:hAnsiTheme="minorHAnsi"/>
          <w:sz w:val="22"/>
          <w:highlight w:val="cyan"/>
        </w:rPr>
      </w:pPr>
      <w:r w:rsidRPr="00732CAF">
        <w:rPr>
          <w:rFonts w:asciiTheme="minorHAnsi" w:hAnsiTheme="minorHAnsi"/>
          <w:sz w:val="22"/>
        </w:rPr>
        <w:br/>
        <w:t>VPRAŠANJE</w:t>
      </w:r>
      <w:r w:rsidRPr="00732CAF">
        <w:rPr>
          <w:rFonts w:asciiTheme="minorHAnsi" w:hAnsiTheme="minorHAnsi"/>
          <w:sz w:val="22"/>
        </w:rPr>
        <w:br/>
        <w:t>Zanima nas ali so dokazila, kot so pogodbe o zaposlitvi obvezna priloga, glede na to, da so na njih osebni podatki?</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Pogodba o zaposlitvi ni obvezna priloga ponudbi, če ponudnik predloži drug enakovreden dokument (npr. M1 obrazec), iz katerega bo razvidno, da izpolnjuje pogoje iz razpisne dokumentacije.</w:t>
      </w:r>
      <w:r w:rsidRPr="00732CAF">
        <w:rPr>
          <w:rFonts w:asciiTheme="minorHAnsi" w:hAnsiTheme="minorHAnsi"/>
          <w:sz w:val="22"/>
        </w:rPr>
        <w:br/>
        <w:t xml:space="preserve">Naročnik bo z osebnimi podatki ravnal v skladu z zakonodajo. </w:t>
      </w:r>
      <w:r w:rsidRPr="00732CAF">
        <w:rPr>
          <w:rFonts w:asciiTheme="minorHAnsi" w:hAnsiTheme="minorHAnsi"/>
          <w:sz w:val="22"/>
        </w:rPr>
        <w:br/>
      </w:r>
    </w:p>
    <w:p w:rsidR="007808AC" w:rsidRDefault="007808AC" w:rsidP="007808AC">
      <w:pPr>
        <w:spacing w:after="240"/>
        <w:rPr>
          <w:rFonts w:asciiTheme="minorHAnsi" w:hAnsiTheme="minorHAnsi"/>
          <w:sz w:val="22"/>
          <w:highlight w:val="cyan"/>
        </w:rPr>
      </w:pPr>
      <w:r w:rsidRPr="00732CAF">
        <w:rPr>
          <w:rFonts w:asciiTheme="minorHAnsi" w:hAnsiTheme="minorHAnsi"/>
          <w:sz w:val="22"/>
        </w:rPr>
        <w:t>VPRAŠANJE</w:t>
      </w:r>
      <w:r w:rsidRPr="00732CAF">
        <w:rPr>
          <w:rFonts w:asciiTheme="minorHAnsi" w:hAnsiTheme="minorHAnsi"/>
          <w:sz w:val="22"/>
        </w:rPr>
        <w:br/>
        <w:t>Ali izpolnimo pogoj za CESTNEGA PREGLEDNIKA, če predvidimo zaposlenega, ki trenutno dela na drugem delovnem mestu, za katerega ima sklenjeno tudi pogodbo o zaposlitvi (ki jo je potrebno priložiti kot dokazilo), izpolnjuje pa pogoje za cestnega preglednika in ima tudi opravljen NPK. V kolikor bi pridobili posel, bi z zaposlenim sklenili novo pogodbo za delovno mesto cestnega preglednika.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w:t>
      </w:r>
      <w:r w:rsidRPr="00732CAF">
        <w:rPr>
          <w:rFonts w:asciiTheme="minorHAnsi" w:hAnsiTheme="minorHAnsi"/>
          <w:sz w:val="22"/>
        </w:rPr>
        <w:br/>
      </w:r>
    </w:p>
    <w:p w:rsidR="00B427F6" w:rsidRDefault="00B427F6" w:rsidP="007808AC">
      <w:pPr>
        <w:spacing w:after="240"/>
        <w:rPr>
          <w:rFonts w:asciiTheme="minorHAnsi" w:hAnsiTheme="minorHAnsi"/>
          <w:sz w:val="22"/>
          <w:highlight w:val="cyan"/>
        </w:rPr>
      </w:pPr>
    </w:p>
    <w:p w:rsidR="00B427F6" w:rsidRDefault="00B427F6" w:rsidP="007808AC">
      <w:pPr>
        <w:spacing w:after="240"/>
        <w:rPr>
          <w:rFonts w:asciiTheme="minorHAnsi" w:hAnsiTheme="minorHAnsi"/>
          <w:sz w:val="22"/>
          <w:highlight w:val="cyan"/>
        </w:rPr>
      </w:pPr>
    </w:p>
    <w:p w:rsidR="00B427F6" w:rsidRPr="00732CAF" w:rsidRDefault="00B427F6" w:rsidP="007808AC">
      <w:pPr>
        <w:spacing w:after="240"/>
        <w:rPr>
          <w:rFonts w:asciiTheme="minorHAnsi" w:hAnsiTheme="minorHAnsi"/>
          <w:sz w:val="22"/>
          <w:highlight w:val="cyan"/>
        </w:rPr>
      </w:pPr>
    </w:p>
    <w:p w:rsidR="007808AC" w:rsidRPr="00732CAF" w:rsidRDefault="007808AC" w:rsidP="007808AC">
      <w:pPr>
        <w:spacing w:after="240"/>
        <w:rPr>
          <w:rFonts w:asciiTheme="minorHAnsi" w:hAnsiTheme="minorHAnsi"/>
          <w:sz w:val="22"/>
        </w:rPr>
      </w:pPr>
      <w:r w:rsidRPr="00732CAF">
        <w:rPr>
          <w:rFonts w:asciiTheme="minorHAnsi" w:hAnsiTheme="minorHAnsi"/>
          <w:sz w:val="22"/>
        </w:rPr>
        <w:lastRenderedPageBreak/>
        <w:t>VPRAŠANJE</w:t>
      </w:r>
      <w:r w:rsidRPr="00732CAF">
        <w:rPr>
          <w:rFonts w:asciiTheme="minorHAnsi" w:hAnsiTheme="minorHAnsi"/>
          <w:sz w:val="22"/>
        </w:rPr>
        <w:br/>
        <w:t>Ali zadostimo pogoju za kadrovsko zmogljivost, če v ponudbi upoštevamo nekaj zaposlenih, ki so stari do največ 55 let - če upoštevamo polno starost za upokojitev, ki je 65 let, to pomeni, še 10 let (celoten čas koncesije)</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r w:rsidRPr="00732CAF">
        <w:rPr>
          <w:rFonts w:asciiTheme="minorHAnsi" w:hAnsiTheme="minorHAnsi"/>
          <w:sz w:val="22"/>
        </w:rPr>
        <w:br/>
      </w:r>
    </w:p>
    <w:p w:rsidR="007808AC" w:rsidRPr="00732CAF" w:rsidRDefault="007808AC" w:rsidP="007808AC">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Prosimo za pojasnilo. Nekaj zaposlenih bo v prihodnjih letih izpolnilo pogoj za upokojitev. Ali takšne zaposlene lahko upoštevamo v ponudbi, glede na to, da bomo te zaposlene v trenutku ko bodo izpolnili pogoj za upokojitev v vsakem primeru nadomestili z novimi kadri?</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r w:rsidRPr="00732CAF">
        <w:rPr>
          <w:rFonts w:asciiTheme="minorHAnsi" w:hAnsiTheme="minorHAnsi"/>
          <w:sz w:val="22"/>
        </w:rPr>
        <w:br/>
      </w:r>
    </w:p>
    <w:p w:rsidR="00B427F6" w:rsidRDefault="007808AC" w:rsidP="007808AC">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Ali delavec, ki ima opravljen NPK Cestni preglednik izpolnjuje zahtevnost za kader »Vzdrževalec cest«?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 xml:space="preserve">Ne. </w:t>
      </w:r>
      <w:r w:rsidRPr="00732CAF">
        <w:rPr>
          <w:rFonts w:asciiTheme="minorHAnsi" w:hAnsiTheme="minorHAnsi"/>
          <w:sz w:val="22"/>
        </w:rPr>
        <w:br/>
        <w:t>Standardi, strokovna znanja in spretnosti, ki so v skladu s katalogom znanj zahtevani za cestnega preglednika, niso primerljivi s standardi, strokovnimi znanji in spretnostmi, ki so v skladu s katalogom znanj zahtevani za vzdrževalca cest. Usposabljanje cestnih preglednikov v postopku preverjanja in potrjevanja NPK obsega zgolj izvedbo manjših vzdrževalnih del.</w:t>
      </w:r>
      <w:r w:rsidRPr="00732CAF">
        <w:rPr>
          <w:rFonts w:asciiTheme="minorHAnsi" w:hAnsiTheme="minorHAnsi"/>
          <w:sz w:val="22"/>
        </w:rPr>
        <w:br/>
      </w:r>
    </w:p>
    <w:p w:rsidR="007808AC" w:rsidRDefault="007808AC" w:rsidP="007808AC">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2. Kateri kader naj bi predstavljal »glavni dežurni delavec« ali je to lahko tudi nekdo, ki je že zajet kot delovodja ali npr. obračunski referent, (izobrazba je ista V. stopnja), ali mora biti še posebej za vsako vzdrževalno enoto en dodaten delavec?</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Glavni dežurni delavec je lahko eden izmed že zahtevanih kadrov iz točke 1.1 »Najmanjše število zaposlenih« v Prilogi 2 »Pogoji za koncesionarja« koncesijskega akta. Hkrati mora izpolnjevati tudi zahteve iz točke 1.2 iste priloge »Najnižja zahtevana izobrazba v skladu z Uredbo o uvedbi in uporabi klasifikacijskega sistema izobraževanja in usposabljanja (Uradni list RS, št. 46/06 in 8/17) ter dodatne zahteve« in sicer imeti mora najmanj peto raven izobraževanja s področja gradbene, naravoslovne ali ustrezne druge tehnične smeri.</w:t>
      </w:r>
      <w:r w:rsidRPr="00732CAF">
        <w:rPr>
          <w:rFonts w:asciiTheme="minorHAnsi" w:hAnsiTheme="minorHAnsi"/>
          <w:sz w:val="22"/>
        </w:rPr>
        <w:br/>
      </w:r>
    </w:p>
    <w:p w:rsidR="00B427F6" w:rsidRDefault="00B427F6" w:rsidP="007808AC">
      <w:pPr>
        <w:spacing w:after="240"/>
        <w:rPr>
          <w:rFonts w:asciiTheme="minorHAnsi" w:hAnsiTheme="minorHAnsi"/>
          <w:sz w:val="22"/>
        </w:rPr>
      </w:pPr>
    </w:p>
    <w:p w:rsidR="00B427F6" w:rsidRPr="00732CAF" w:rsidRDefault="00B427F6" w:rsidP="007808AC">
      <w:pPr>
        <w:spacing w:after="240"/>
        <w:rPr>
          <w:rFonts w:asciiTheme="minorHAnsi" w:hAnsiTheme="minorHAnsi"/>
          <w:sz w:val="22"/>
        </w:rPr>
      </w:pPr>
    </w:p>
    <w:p w:rsidR="00B427F6" w:rsidRDefault="007808AC" w:rsidP="007808AC">
      <w:pPr>
        <w:spacing w:after="240"/>
        <w:rPr>
          <w:rFonts w:asciiTheme="minorHAnsi" w:hAnsiTheme="minorHAnsi"/>
          <w:sz w:val="22"/>
        </w:rPr>
      </w:pPr>
      <w:r w:rsidRPr="00732CAF">
        <w:rPr>
          <w:rFonts w:asciiTheme="minorHAnsi" w:hAnsiTheme="minorHAnsi"/>
          <w:sz w:val="22"/>
        </w:rPr>
        <w:lastRenderedPageBreak/>
        <w:t>VPRAŠANJE</w:t>
      </w:r>
      <w:r w:rsidRPr="00732CAF">
        <w:rPr>
          <w:rFonts w:asciiTheme="minorHAnsi" w:hAnsiTheme="minorHAnsi"/>
          <w:sz w:val="22"/>
        </w:rPr>
        <w:br/>
        <w:t>Ali lahko namesto gradbenih delovodij, kot ustrezen kader uporabimo tudi inženirje gradbeništva, ki imajo višjo stopnjo izobrazbe in so kot odgovorni vodje del vpisani v IZS?</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Lahko.</w:t>
      </w:r>
      <w:r w:rsidRPr="00732CAF">
        <w:rPr>
          <w:rFonts w:asciiTheme="minorHAnsi" w:hAnsiTheme="minorHAnsi"/>
          <w:sz w:val="22"/>
        </w:rPr>
        <w:br/>
      </w:r>
    </w:p>
    <w:p w:rsidR="007808AC" w:rsidRDefault="007808AC" w:rsidP="007808AC">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Ali izpolnimo pogoj če je kandidat star 55 let in ima pogodbo o zaposlitvi sklenjeno za nedoločen čas (polna upokojitvena starost je namreč 65 let in po tem kriteriju bo kandidat delal še vsaj 10 let)?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p>
    <w:p w:rsidR="00B427F6" w:rsidRPr="00732CAF" w:rsidRDefault="00B427F6" w:rsidP="007808AC">
      <w:pPr>
        <w:spacing w:after="240"/>
        <w:rPr>
          <w:rFonts w:asciiTheme="minorHAnsi" w:hAnsiTheme="minorHAnsi"/>
          <w:strike/>
          <w:sz w:val="22"/>
        </w:rPr>
      </w:pPr>
    </w:p>
    <w:p w:rsidR="007808AC" w:rsidRPr="00732CAF" w:rsidRDefault="007808AC" w:rsidP="007808AC">
      <w:pPr>
        <w:spacing w:after="240"/>
        <w:rPr>
          <w:rFonts w:asciiTheme="minorHAnsi" w:hAnsiTheme="minorHAnsi" w:cs="Tahoma"/>
          <w:b/>
          <w:sz w:val="22"/>
          <w:szCs w:val="22"/>
        </w:rPr>
      </w:pPr>
      <w:r w:rsidRPr="00732CAF">
        <w:rPr>
          <w:rFonts w:asciiTheme="minorHAnsi" w:hAnsiTheme="minorHAnsi"/>
          <w:sz w:val="22"/>
        </w:rPr>
        <w:t>VPRAŠANJE:</w:t>
      </w:r>
      <w:r>
        <w:br/>
      </w:r>
      <w:r w:rsidRPr="00732CAF">
        <w:rPr>
          <w:rFonts w:asciiTheme="minorHAnsi" w:hAnsiTheme="minorHAnsi" w:cs="Tahoma"/>
          <w:color w:val="333333"/>
          <w:sz w:val="22"/>
          <w:szCs w:val="22"/>
          <w:shd w:val="clear" w:color="auto" w:fill="FFFFFF"/>
        </w:rPr>
        <w:t>Pozdravljeni!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Ali se leasing za tehnično opremo šteje kot lastništvo ali najem?</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Katera dokazila priložimo da bomo izpolnili pogoj?</w:t>
      </w:r>
    </w:p>
    <w:p w:rsidR="007808AC" w:rsidRPr="00732CAF" w:rsidRDefault="007808AC" w:rsidP="007808AC">
      <w:pPr>
        <w:pStyle w:val="BodyText2"/>
        <w:jc w:val="left"/>
        <w:rPr>
          <w:rFonts w:asciiTheme="minorHAnsi" w:hAnsiTheme="minorHAnsi" w:cs="Tahoma"/>
          <w:b/>
          <w:sz w:val="22"/>
          <w:szCs w:val="22"/>
        </w:rPr>
      </w:pPr>
    </w:p>
    <w:p w:rsidR="007808AC" w:rsidRPr="00732CAF" w:rsidRDefault="007808AC" w:rsidP="007808AC">
      <w:pPr>
        <w:spacing w:after="240"/>
        <w:rPr>
          <w:rFonts w:asciiTheme="minorHAnsi" w:hAnsiTheme="minorHAnsi" w:cs="Tahoma"/>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sz w:val="22"/>
          <w:szCs w:val="22"/>
          <w:shd w:val="clear" w:color="auto" w:fill="FFFFFF"/>
        </w:rPr>
        <w:t xml:space="preserve">Če ponudnik zagotavlja tehnično opremo preko leasinga, bo naročnik štel, da ima zagotovljeno lastno zmogljivost in da ne uporablja zmogljivosti drugih subjektov. </w:t>
      </w:r>
    </w:p>
    <w:p w:rsidR="007808AC" w:rsidRDefault="007808AC" w:rsidP="007808AC">
      <w:pPr>
        <w:rPr>
          <w:rFonts w:asciiTheme="minorHAnsi" w:hAnsiTheme="minorHAnsi" w:cs="Tahoma"/>
          <w:sz w:val="22"/>
          <w:szCs w:val="22"/>
        </w:rPr>
      </w:pPr>
      <w:r w:rsidRPr="00732CAF">
        <w:rPr>
          <w:rFonts w:asciiTheme="minorHAnsi" w:hAnsiTheme="minorHAnsi" w:cs="Tahoma"/>
          <w:sz w:val="22"/>
          <w:szCs w:val="22"/>
        </w:rPr>
        <w:t>Kot dokazilo se priloži pogodba o leasingu.</w:t>
      </w:r>
    </w:p>
    <w:p w:rsidR="00B427F6" w:rsidRDefault="00B427F6" w:rsidP="007808AC">
      <w:pPr>
        <w:rPr>
          <w:rFonts w:asciiTheme="minorHAnsi" w:hAnsiTheme="minorHAnsi" w:cs="Tahoma"/>
          <w:sz w:val="22"/>
          <w:szCs w:val="22"/>
        </w:rPr>
      </w:pPr>
    </w:p>
    <w:p w:rsidR="00B427F6" w:rsidRPr="00732CAF" w:rsidRDefault="00B427F6" w:rsidP="007808AC">
      <w:pPr>
        <w:rPr>
          <w:rFonts w:asciiTheme="minorHAnsi" w:hAnsiTheme="minorHAnsi" w:cs="Tahoma"/>
          <w:sz w:val="22"/>
          <w:szCs w:val="22"/>
        </w:rPr>
      </w:pPr>
    </w:p>
    <w:p w:rsidR="007808AC" w:rsidRPr="00732CAF" w:rsidRDefault="007808AC" w:rsidP="007808AC">
      <w:pPr>
        <w:spacing w:after="240"/>
        <w:rPr>
          <w:rFonts w:asciiTheme="minorHAnsi" w:hAnsiTheme="minorHAnsi" w:cs="Tahoma"/>
          <w:b/>
          <w:sz w:val="22"/>
          <w:szCs w:val="22"/>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 xml:space="preserve">Ali zadostimo pogoju, če razpolagamo z vektorsko grafiko v DWG </w:t>
      </w:r>
      <w:proofErr w:type="spellStart"/>
      <w:r w:rsidRPr="00732CAF">
        <w:rPr>
          <w:rFonts w:asciiTheme="minorHAnsi" w:hAnsiTheme="minorHAnsi" w:cs="Tahoma"/>
          <w:color w:val="333333"/>
          <w:sz w:val="22"/>
          <w:szCs w:val="22"/>
          <w:shd w:val="clear" w:color="auto" w:fill="FFFFFF"/>
        </w:rPr>
        <w:t>ZWCad</w:t>
      </w:r>
      <w:proofErr w:type="spellEnd"/>
      <w:r w:rsidRPr="00732CAF">
        <w:rPr>
          <w:rFonts w:asciiTheme="minorHAnsi" w:hAnsiTheme="minorHAnsi" w:cs="Tahoma"/>
          <w:color w:val="333333"/>
          <w:sz w:val="22"/>
          <w:szCs w:val="22"/>
          <w:shd w:val="clear" w:color="auto" w:fill="FFFFFF"/>
        </w:rPr>
        <w:t>?</w:t>
      </w:r>
    </w:p>
    <w:p w:rsidR="007808AC" w:rsidRPr="00732CAF" w:rsidRDefault="007808AC" w:rsidP="007808AC">
      <w:pPr>
        <w:pStyle w:val="BodyText2"/>
        <w:jc w:val="left"/>
        <w:rPr>
          <w:rFonts w:asciiTheme="minorHAnsi" w:hAnsiTheme="minorHAnsi" w:cs="Tahoma"/>
          <w:b/>
          <w:sz w:val="22"/>
          <w:szCs w:val="22"/>
        </w:rPr>
      </w:pPr>
    </w:p>
    <w:p w:rsidR="007808AC" w:rsidRDefault="007808AC" w:rsidP="007808AC">
      <w:pPr>
        <w:spacing w:after="240"/>
        <w:rPr>
          <w:rFonts w:asciiTheme="minorHAnsi" w:hAnsiTheme="minorHAnsi" w:cs="Tahoma"/>
          <w:sz w:val="22"/>
          <w:szCs w:val="22"/>
        </w:rPr>
      </w:pPr>
      <w:r w:rsidRPr="00732CAF">
        <w:rPr>
          <w:rFonts w:asciiTheme="minorHAnsi" w:hAnsiTheme="minorHAnsi"/>
          <w:sz w:val="22"/>
          <w:szCs w:val="22"/>
        </w:rPr>
        <w:t>ODGOVOR:</w:t>
      </w:r>
      <w:r>
        <w:br/>
      </w:r>
      <w:r w:rsidRPr="00732CAF">
        <w:rPr>
          <w:rFonts w:asciiTheme="minorHAnsi" w:hAnsiTheme="minorHAnsi" w:cs="Tahoma"/>
          <w:sz w:val="22"/>
          <w:szCs w:val="22"/>
        </w:rPr>
        <w:t>Da.</w:t>
      </w:r>
    </w:p>
    <w:p w:rsidR="00B427F6" w:rsidRPr="00732CAF" w:rsidRDefault="00B427F6" w:rsidP="007808AC">
      <w:pPr>
        <w:spacing w:after="240"/>
        <w:rPr>
          <w:rFonts w:asciiTheme="minorHAnsi" w:hAnsiTheme="minorHAnsi" w:cs="Tahoma"/>
          <w:sz w:val="22"/>
          <w:szCs w:val="22"/>
        </w:rPr>
      </w:pPr>
      <w:bookmarkStart w:id="0" w:name="_GoBack"/>
      <w:bookmarkEnd w:id="0"/>
    </w:p>
    <w:p w:rsidR="007808AC" w:rsidRPr="00732CAF" w:rsidRDefault="007808AC" w:rsidP="007808AC">
      <w:pPr>
        <w:spacing w:after="240"/>
        <w:rPr>
          <w:rFonts w:asciiTheme="minorHAnsi" w:hAnsiTheme="minorHAnsi" w:cs="Tahoma"/>
          <w:b/>
          <w:sz w:val="22"/>
          <w:szCs w:val="22"/>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Spoštovani,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prosimo za obrazložitev referenčnega posla pod četrto in peto alinejo točke 3.2, priloge 2 - Pogoji za koncesionarja:</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 strojno in ročno krpanje asfaltnih vozišč cestnega omrežja v skupni dolžini vsaj dve tretjini razpisanega cestnega omrežja, ki ga prevzema v vlogi (pri čemer se posamezna cesta iz referenčnega posla pri izračunu dolžine omrežja iz referenčnega posla upošteva samo enkrat) in v trajanju vsaj tri leta brez prekinitve</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 xml:space="preserve">- obnovo talnih obeležb na voziščih cestnega omrežja v skupni dolžini vsaj dve tretjini razpisanega cestnega omrežja, ki ga prevzema v vlogi (pri čemer se posamezna cesta iz referenčnega posla pri </w:t>
      </w:r>
      <w:r w:rsidRPr="00732CAF">
        <w:rPr>
          <w:rFonts w:asciiTheme="minorHAnsi" w:hAnsiTheme="minorHAnsi" w:cs="Tahoma"/>
          <w:color w:val="333333"/>
          <w:sz w:val="22"/>
          <w:szCs w:val="22"/>
          <w:shd w:val="clear" w:color="auto" w:fill="FFFFFF"/>
        </w:rPr>
        <w:lastRenderedPageBreak/>
        <w:t>izračunu dolžine omrežja iz referenčnega posla upošteva samo enkrat) in v trajanju vsaj tri leta brez prekinitve.</w:t>
      </w:r>
      <w:r w:rsidRPr="00732CAF">
        <w:rPr>
          <w:rFonts w:asciiTheme="minorHAnsi" w:hAnsiTheme="minorHAnsi" w:cs="Tahoma"/>
          <w:color w:val="333333"/>
          <w:sz w:val="22"/>
          <w:szCs w:val="22"/>
        </w:rPr>
        <w:br/>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Torej zanima nas, kako izkažemo dolžino krpanja asfaltnih vozišč oziroma obnovo talnih obeležb? Namreč napisano se lahko razume na več različnih načinov. Na primer nekdo lahko razume, da je kandidat moral v zadnjih treh letih "pokrpati" najmanj 600 km dolžinskim metrov cest, spet drugi pa lahko razume, da je zahtevano zgolj, da se je v zadnjih treh letih izvajalo krpanje tu in tam. Prosimo za nedvoumne zahteve v vseh točkah referenčnih zahtev.</w:t>
      </w:r>
    </w:p>
    <w:p w:rsidR="007808AC" w:rsidRPr="00732CAF" w:rsidRDefault="007808AC" w:rsidP="007808AC">
      <w:pPr>
        <w:pStyle w:val="BodyText2"/>
        <w:jc w:val="left"/>
        <w:rPr>
          <w:rFonts w:asciiTheme="minorHAnsi" w:hAnsiTheme="minorHAnsi" w:cs="Tahoma"/>
          <w:b/>
          <w:sz w:val="22"/>
          <w:szCs w:val="22"/>
        </w:rPr>
      </w:pPr>
    </w:p>
    <w:p w:rsidR="007808AC" w:rsidRPr="00732CAF" w:rsidRDefault="007808AC" w:rsidP="007808AC">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color w:val="333333"/>
          <w:sz w:val="22"/>
          <w:szCs w:val="22"/>
          <w:shd w:val="clear" w:color="auto" w:fill="FFFFFF"/>
        </w:rPr>
        <w:t xml:space="preserve">Predmet naročila je redno vzdrževanje državnega cestnega omrežja in ponudnik mora izkazati, da je v preteklosti primerljivo naročilo / posel že izvedel – torej po pogodbi vsaj tri leta redno vzdrževal javno </w:t>
      </w:r>
      <w:r w:rsidRPr="00732CAF">
        <w:rPr>
          <w:rFonts w:asciiTheme="minorHAnsi" w:hAnsiTheme="minorHAnsi" w:cs="Tahoma"/>
          <w:color w:val="333333"/>
          <w:sz w:val="22"/>
          <w:szCs w:val="22"/>
          <w:u w:val="single"/>
          <w:shd w:val="clear" w:color="auto" w:fill="FFFFFF"/>
        </w:rPr>
        <w:t>cestno omrežje v zahtevani dolžini</w:t>
      </w:r>
      <w:r w:rsidRPr="00732CAF">
        <w:rPr>
          <w:rFonts w:asciiTheme="minorHAnsi" w:hAnsiTheme="minorHAnsi" w:cs="Tahoma"/>
          <w:color w:val="333333"/>
          <w:sz w:val="22"/>
          <w:szCs w:val="22"/>
          <w:shd w:val="clear" w:color="auto" w:fill="FFFFFF"/>
        </w:rPr>
        <w:t xml:space="preserve">, pri čemer so dela obsegala tudi stojno in ročno krpanje asfaltnih vozišč ter obnovo talnih obeležb. </w:t>
      </w:r>
    </w:p>
    <w:p w:rsidR="007808AC" w:rsidRPr="00732CAF" w:rsidRDefault="007808AC" w:rsidP="007808AC">
      <w:pPr>
        <w:pStyle w:val="BodyText2"/>
        <w:widowControl w:val="0"/>
        <w:spacing w:line="254" w:lineRule="atLeast"/>
        <w:rPr>
          <w:rFonts w:asciiTheme="minorHAnsi" w:hAnsiTheme="minorHAnsi" w:cs="Tahoma"/>
          <w:b/>
          <w:sz w:val="22"/>
          <w:szCs w:val="22"/>
        </w:rPr>
      </w:pPr>
    </w:p>
    <w:p w:rsidR="007808AC" w:rsidRPr="00732CAF" w:rsidRDefault="007808AC" w:rsidP="007808AC">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Spoštovani,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Vezano na Zakon o davku na dodano vrednost, Pravilnikom in pojasnilom » DAVEK NA DODANO VREDNOST Stopnje DDV«, ki ga je na svojih spletnih straneh objavila Finančna uprava RS, ugotavljamo, da stopnje DDV niso skladne z omenjenim pojasnilom. Prosimo, da ponovno proučite stopnje DDV v razpisni dokumentaciji- Prilogo 2: stopnje DDV.</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V izogib zapletom pri morebitnih davčnih inšpekcijskih pregledih, prosimo, da se stopnje DDV uskladijo z Finančno upravo RS.</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Lep pozdrav.</w:t>
      </w:r>
    </w:p>
    <w:p w:rsidR="007808AC" w:rsidRPr="00732CAF" w:rsidRDefault="007808AC" w:rsidP="007808AC">
      <w:pPr>
        <w:pStyle w:val="BodyText2"/>
        <w:jc w:val="left"/>
        <w:rPr>
          <w:rFonts w:asciiTheme="minorHAnsi" w:hAnsiTheme="minorHAnsi" w:cs="Tahoma"/>
          <w:b/>
          <w:sz w:val="22"/>
          <w:szCs w:val="22"/>
        </w:rPr>
      </w:pPr>
    </w:p>
    <w:p w:rsidR="007808AC" w:rsidRPr="00732CAF" w:rsidRDefault="007808AC" w:rsidP="007808AC">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color w:val="333333"/>
          <w:sz w:val="22"/>
          <w:szCs w:val="22"/>
          <w:shd w:val="clear" w:color="auto" w:fill="FFFFFF"/>
        </w:rPr>
        <w:t xml:space="preserve">V ponudbeni fazi je merilo za izbor najugodnejšega ponudnika najnižja ponudbena cena </w:t>
      </w:r>
      <w:r w:rsidRPr="00732CAF">
        <w:rPr>
          <w:rFonts w:asciiTheme="minorHAnsi" w:hAnsiTheme="minorHAnsi" w:cs="Tahoma"/>
          <w:color w:val="333333"/>
          <w:sz w:val="22"/>
          <w:szCs w:val="22"/>
          <w:u w:val="single"/>
          <w:shd w:val="clear" w:color="auto" w:fill="FFFFFF"/>
        </w:rPr>
        <w:t>brez DDV</w:t>
      </w:r>
      <w:r w:rsidRPr="00732CAF">
        <w:rPr>
          <w:rFonts w:asciiTheme="minorHAnsi" w:hAnsiTheme="minorHAnsi" w:cs="Tahoma"/>
          <w:color w:val="333333"/>
          <w:sz w:val="22"/>
          <w:szCs w:val="22"/>
          <w:shd w:val="clear" w:color="auto" w:fill="FFFFFF"/>
        </w:rPr>
        <w:t>.</w:t>
      </w:r>
    </w:p>
    <w:p w:rsidR="007808AC" w:rsidRPr="00732CAF" w:rsidRDefault="007808AC" w:rsidP="007808AC">
      <w:pPr>
        <w:pStyle w:val="BodyText2"/>
        <w:tabs>
          <w:tab w:val="left" w:pos="426"/>
        </w:tabs>
        <w:rPr>
          <w:rFonts w:asciiTheme="minorHAnsi" w:hAnsiTheme="minorHAnsi" w:cs="Arial"/>
          <w:sz w:val="22"/>
          <w:szCs w:val="22"/>
        </w:rPr>
      </w:pPr>
      <w:r w:rsidRPr="00732CAF">
        <w:rPr>
          <w:rFonts w:asciiTheme="minorHAnsi" w:hAnsiTheme="minorHAnsi" w:cs="Arial"/>
          <w:sz w:val="22"/>
          <w:szCs w:val="22"/>
        </w:rPr>
        <w:t>V pogodbeni fazi bo pogodbena vrednost prikazana v vrednosti brez in z DDV. Naročnik bo pred podpisom pogodbe stopnje DDV uskladil.</w:t>
      </w:r>
    </w:p>
    <w:p w:rsidR="00556816" w:rsidRPr="00DB26E6" w:rsidRDefault="00556816" w:rsidP="007808AC">
      <w:pPr>
        <w:widowControl w:val="0"/>
        <w:spacing w:before="60" w:line="254" w:lineRule="atLeast"/>
        <w:jc w:val="both"/>
        <w:rPr>
          <w:rFonts w:ascii="Tahoma" w:hAnsi="Tahoma" w:cs="Tahoma"/>
          <w:sz w:val="20"/>
          <w:szCs w:val="20"/>
        </w:rPr>
      </w:pPr>
    </w:p>
    <w:sectPr w:rsidR="00556816" w:rsidRPr="00DB26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E6" w:rsidRDefault="00DB26E6">
      <w:r>
        <w:separator/>
      </w:r>
    </w:p>
  </w:endnote>
  <w:endnote w:type="continuationSeparator" w:id="0">
    <w:p w:rsidR="00DB26E6" w:rsidRDefault="00DB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B427F6">
            <w:rPr>
              <w:rFonts w:ascii="Arial" w:hAnsi="Arial"/>
              <w:noProof/>
              <w:sz w:val="16"/>
            </w:rPr>
            <w:t>6</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B427F6">
            <w:rPr>
              <w:rStyle w:val="PageNumber"/>
              <w:noProof/>
              <w:sz w:val="16"/>
            </w:rPr>
            <w:t>6</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DB26E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DB26E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DB26E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E6" w:rsidRDefault="00DB26E6">
      <w:r>
        <w:separator/>
      </w:r>
    </w:p>
  </w:footnote>
  <w:footnote w:type="continuationSeparator" w:id="0">
    <w:p w:rsidR="00DB26E6" w:rsidRDefault="00DB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B26E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E6"/>
    <w:rsid w:val="000646A9"/>
    <w:rsid w:val="001836BB"/>
    <w:rsid w:val="00216549"/>
    <w:rsid w:val="002507C2"/>
    <w:rsid w:val="00290551"/>
    <w:rsid w:val="003133A6"/>
    <w:rsid w:val="003560E2"/>
    <w:rsid w:val="003579C0"/>
    <w:rsid w:val="00424A5A"/>
    <w:rsid w:val="0044323F"/>
    <w:rsid w:val="004B34B5"/>
    <w:rsid w:val="00507B1D"/>
    <w:rsid w:val="00556816"/>
    <w:rsid w:val="00634B0D"/>
    <w:rsid w:val="00637BE6"/>
    <w:rsid w:val="00746055"/>
    <w:rsid w:val="007808AC"/>
    <w:rsid w:val="009B1FD9"/>
    <w:rsid w:val="00A05C73"/>
    <w:rsid w:val="00A17575"/>
    <w:rsid w:val="00AD3747"/>
    <w:rsid w:val="00B427F6"/>
    <w:rsid w:val="00DB26E6"/>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6A113A"/>
  <w15:chartTrackingRefBased/>
  <w15:docId w15:val="{84CC743C-C73D-4707-852E-30CAAE3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BodyText2Char">
    <w:name w:val="Body Text 2 Char"/>
    <w:basedOn w:val="DefaultParagraphFont"/>
    <w:link w:val="BodyText2"/>
    <w:rsid w:val="007808A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6</Pages>
  <Words>1786</Words>
  <Characters>10254</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5</cp:revision>
  <cp:lastPrinted>2008-09-04T08:55:00Z</cp:lastPrinted>
  <dcterms:created xsi:type="dcterms:W3CDTF">2021-10-06T08:15:00Z</dcterms:created>
  <dcterms:modified xsi:type="dcterms:W3CDTF">2021-10-06T11:53:00Z</dcterms:modified>
</cp:coreProperties>
</file>